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rPr>
          <w:rFonts w:ascii="Arial" w:cs="Arial" w:eastAsia="Arial" w:hAnsi="Arial"/>
          <w:b w:val="1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0"/>
          <w:szCs w:val="20"/>
          <w:rtl w:val="0"/>
        </w:rPr>
        <w:t xml:space="preserve">NADIA IRFAN(GENERAL PRACTITIONER)</w:t>
      </w:r>
    </w:p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Email </w:t>
        <w:tab/>
        <w:t xml:space="preserve">: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none"/>
            <w:rtl w:val="0"/>
          </w:rPr>
          <w:t xml:space="preserve">nadia_irfan67@yahoo.com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Mobile</w:t>
        <w:tab/>
        <w:t xml:space="preserve">: 0507060985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Career Profile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Highly motivated, dedicated and clinically competent general practitioner with experience caring for patients from a range of cultural backgrounds. I am committed to pursuing a role in which I can help people maintain their health and quality of life.</w:t>
      </w:r>
    </w:p>
    <w:p w:rsidR="00000000" w:rsidDel="00000000" w:rsidP="00000000" w:rsidRDefault="00000000" w:rsidRPr="00000000" w14:paraId="00000006">
      <w:pPr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0"/>
          <w:szCs w:val="20"/>
          <w:rtl w:val="0"/>
        </w:rPr>
        <w:t xml:space="preserve">Bachelor of Medicine, Bachelor of Surgery (MBBS)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Sindh Medical College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Dow Medical University </w:t>
        <w:br w:type="textWrapping"/>
        <w:t xml:space="preserve">Graduated: 2005</w:t>
      </w:r>
    </w:p>
    <w:p w:rsidR="00000000" w:rsidDel="00000000" w:rsidP="00000000" w:rsidRDefault="00000000" w:rsidRPr="00000000" w14:paraId="0000000B">
      <w:pPr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Certificates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Pakistan Medical &amp; Dental Council, Pakistan till 2016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Ultrasound Course 2010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Basic Life Support (BLS)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t xml:space="preserve"> Advanced Cardiovascular Life Support (ACLS )</w:t>
      </w:r>
    </w:p>
    <w:p w:rsidR="00000000" w:rsidDel="00000000" w:rsidP="00000000" w:rsidRDefault="00000000" w:rsidRPr="00000000" w14:paraId="00000011">
      <w:pPr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Medical Licensing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0"/>
          <w:szCs w:val="20"/>
          <w:rtl w:val="0"/>
        </w:rPr>
        <w:t xml:space="preserve">MOH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Key Skills and Abilities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color w:val="6666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0"/>
          <w:szCs w:val="20"/>
          <w:rtl w:val="0"/>
        </w:rPr>
        <w:t xml:space="preserve">Interpersonal skills and bedside manner</w:t>
      </w: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br w:type="textWrapping"/>
        <w:t xml:space="preserve">Ability to put patients at ease and inspire their trust. Highly developed communication skills enable me to listen, respond and adapt to patients from a range of cultural backgrounds in a clear and empathetic manner. I have a genuine concern for all patients and take the time to explain their condition and treatment options.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666666"/>
          <w:sz w:val="20"/>
          <w:szCs w:val="20"/>
          <w:rtl w:val="0"/>
        </w:rPr>
        <w:t xml:space="preserve">Reliable medical knowledge and diagnostic skills</w:t>
      </w: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br w:type="textWrapping"/>
        <w:t xml:space="preserve">Proven ability to make sound diagnoses following accurate case-taking, examination of patient and interpretation of diagnostic procedures. 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666666"/>
          <w:sz w:val="20"/>
          <w:szCs w:val="20"/>
          <w:rtl w:val="0"/>
        </w:rPr>
        <w:t xml:space="preserve">Ability to remain calm under pressure</w:t>
      </w:r>
      <w:r w:rsidDel="00000000" w:rsidR="00000000" w:rsidRPr="00000000">
        <w:rPr>
          <w:rFonts w:ascii="Arial" w:cs="Arial" w:eastAsia="Arial" w:hAnsi="Arial"/>
          <w:color w:val="666666"/>
          <w:sz w:val="20"/>
          <w:szCs w:val="20"/>
          <w:rtl w:val="0"/>
        </w:rPr>
        <w:br w:type="textWrapping"/>
        <w:t xml:space="preserve">Experience working in hospitals and practices with limited staff and a high volume of patients who present with both emergency and non-emergency cases. Able to remain calm and methodical in my examination, diagnosis and treatment of patients, even in testing situations.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Practice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April 2012-2015</w:t>
        <w:br w:type="textWrapping"/>
        <w:t xml:space="preserve">General Practitioner, Qadri hospital and Medical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Karachi,Pakistan.</w:t>
      </w: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Greet patients and take personal histories, perform examinations, order laboratory tests, x-rays and other diagnostic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Evaluate patients’ physical and mental health; refer patients to specialists where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Prescribe and administer medications and treatments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Perform routine surgery, such as primary closure techniques (suturing), ingrown toenail removal, skin lesion biopsies and removal of foreign bodies from eyes, ears or wounds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Provide emergency care for acute coronary syndrome and asthma attacks Inoculate patients, including children from six weeks of 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Provide pre-natal and post-natal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Perform skin cancer checks and minor surgical procedures,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Report notifiable diseases, such as pertussis and measles, to governmental authorities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Advise patients about strategies for maintaining optimal health, including disease and accident prevention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Accompanied registrars and consultants on morning and afternoon ward 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inherit" w:cs="inherit" w:eastAsia="inherit" w:hAnsi="inherit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July-August 2015</w:t>
        <w:br w:type="textWrapping"/>
        <w:t xml:space="preserve">General Practitioner, Patel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Karachi,Pakistan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ICU and Ward attachment.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Nov-Jan 2016</w:t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Dr Basil Medical centre</w:t>
      </w: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Examined patients, documented their medical histories, ordered laboratory tests, x-rays and other diagnostic procedure.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Performed minor surgical procedures such as IV cannulation, ECG, ABG and urinary catheterization.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April 2017-nov2018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Al Amanah medical centre,</w:t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b w:val="1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Sharjah</w:t>
      </w: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666666"/>
          <w:sz w:val="18"/>
          <w:szCs w:val="18"/>
          <w:rtl w:val="0"/>
        </w:rPr>
        <w:t xml:space="preserve">Responsibilities: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Examined patients and recorded their medical histories and details of their current health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Ordered laboratory and diagnostic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Prescribed and administered medications, inoculations and treatments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Provided emergency care for acute coronary syndrome, asthma attacks, loss of consciousness, acute infection and multiple trauma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Performed routine surgery, including primary closure techniques (suturing), ingrown toenail removal, skin lesion biopsies and removal of foreign bodies from ears, eyes or wounds.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0" w:hanging="360"/>
        <w:rPr>
          <w:color w:val="666666"/>
        </w:rPr>
      </w:pPr>
      <w:r w:rsidDel="00000000" w:rsidR="00000000" w:rsidRPr="00000000">
        <w:rPr>
          <w:rFonts w:ascii="inherit" w:cs="inherit" w:eastAsia="inherit" w:hAnsi="inherit"/>
          <w:color w:val="666666"/>
          <w:sz w:val="18"/>
          <w:szCs w:val="18"/>
          <w:rtl w:val="0"/>
        </w:rPr>
        <w:t xml:space="preserve">Reported births, deaths and incidence of contagious and other diseases to governmental authorities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Clinical Skills</w:t>
      </w:r>
    </w:p>
    <w:tbl>
      <w:tblPr>
        <w:tblStyle w:val="Table1"/>
        <w:tblW w:w="21600.0" w:type="dxa"/>
        <w:jc w:val="left"/>
        <w:tblInd w:w="0.0" w:type="pct"/>
        <w:tblLayout w:type="fixed"/>
        <w:tblLook w:val="0400"/>
      </w:tblPr>
      <w:tblGrid>
        <w:gridCol w:w="3870"/>
        <w:gridCol w:w="17730"/>
        <w:tblGridChange w:id="0">
          <w:tblGrid>
            <w:gridCol w:w="3870"/>
            <w:gridCol w:w="177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inherit" w:cs="inherit" w:eastAsia="inherit" w:hAnsi="inheri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666666"/>
                <w:sz w:val="18"/>
                <w:szCs w:val="18"/>
                <w:rtl w:val="0"/>
              </w:rPr>
              <w:t xml:space="preserve">History taking</w:t>
              <w:br w:type="textWrapping"/>
              <w:t xml:space="preserve">Physical examination </w:t>
              <w:br w:type="textWrapping"/>
              <w:t xml:space="preserve">Intravenous access techniques</w:t>
              <w:br w:type="textWrapping"/>
              <w:t xml:space="preserve">Arterial puncture</w:t>
              <w:br w:type="textWrapping"/>
              <w:t xml:space="preserve">Mask ventilation </w:t>
              <w:br w:type="textWrapping"/>
              <w:t xml:space="preserve">Nasogastric tube placement </w:t>
              <w:br w:type="textWrapping"/>
              <w:t xml:space="preserve">Foley catheter insertion </w:t>
              <w:br w:type="textWrapping"/>
              <w:t xml:space="preserve">Primary closure techniques</w:t>
              <w:br w:type="textWrapping"/>
              <w:t xml:space="preserve">Digital nerve block</w:t>
              <w:br w:type="textWrapping"/>
              <w:t xml:space="preserve">Ingrown toenail removal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inherit" w:cs="inherit" w:eastAsia="inherit" w:hAnsi="inheri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666666"/>
                <w:sz w:val="18"/>
                <w:szCs w:val="18"/>
                <w:rtl w:val="0"/>
              </w:rPr>
              <w:t xml:space="preserve">Removal of superficial foreign bodies </w:t>
              <w:br w:type="textWrapping"/>
              <w:t xml:space="preserve">Nasal packing for epistaxis </w:t>
              <w:br w:type="textWrapping"/>
              <w:t xml:space="preserve">Speculum insertion for vaginal swabs</w:t>
              <w:br w:type="textWrapping"/>
              <w:t xml:space="preserve">Skin lesion biopsy</w:t>
              <w:br w:type="textWrapping"/>
              <w:t xml:space="preserve">Punch biopsy </w:t>
              <w:br w:type="textWrapping"/>
              <w:t xml:space="preserve">ECG and simple interpretation</w:t>
              <w:br w:type="textWrapping"/>
              <w:t xml:space="preserve">Laryngoscopy </w:t>
              <w:br w:type="textWrapping"/>
              <w:t xml:space="preserve">Endotracheal intubation </w:t>
              <w:br w:type="textWrapping"/>
              <w:t xml:space="preserve">CPR </w:t>
              <w:br w:type="textWrapping"/>
              <w:t xml:space="preserve">Excision of skin lesions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inherit" w:cs="inherit" w:eastAsia="inherit" w:hAnsi="inheri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inherit" w:cs="inherit" w:eastAsia="inherit" w:hAnsi="inheri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inherit" w:cs="inherit" w:eastAsia="inherit" w:hAnsi="inheri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inherit" w:cs="inherit" w:eastAsia="inherit" w:hAnsi="inherit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Professional Development</w:t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t xml:space="preserve">Pain Management, </w:t>
        <w:br w:type="textWrapping"/>
        <w:t xml:space="preserve">Cardiovascular Workshop, </w:t>
        <w:br w:type="textWrapping"/>
        <w:t xml:space="preserve">Advanced Cardiac Life Support (CPR),</w:t>
        <w:br w:type="textWrapping"/>
        <w:t xml:space="preserve">Skin Cancer Diagnosis and Treatment,</w:t>
        <w:br w:type="textWrapping"/>
        <w:t xml:space="preserve">Procedural Sedation of Adults and Children in Emergency Department,</w:t>
      </w:r>
    </w:p>
    <w:p w:rsidR="00000000" w:rsidDel="00000000" w:rsidP="00000000" w:rsidRDefault="00000000" w:rsidRPr="00000000" w14:paraId="00000042">
      <w:pPr>
        <w:spacing w:after="300" w:before="3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b w:val="1"/>
          <w:color w:val="526b78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526b78"/>
          <w:sz w:val="27"/>
          <w:szCs w:val="27"/>
          <w:rtl w:val="0"/>
        </w:rPr>
        <w:t xml:space="preserve">References</w:t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color w:val="66666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666666"/>
          <w:sz w:val="18"/>
          <w:szCs w:val="18"/>
          <w:rtl w:val="0"/>
        </w:rPr>
        <w:t xml:space="preserve">Available upon request.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inherit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44D35"/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F2AE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E3036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F2AEA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SubtleEmphasis">
    <w:name w:val="Subtle Emphasis"/>
    <w:basedOn w:val="DefaultParagraphFont"/>
    <w:uiPriority w:val="19"/>
    <w:qFormat w:val="1"/>
    <w:rsid w:val="00144D3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44D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dia_irfan6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